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0D1D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  <w:szCs w:val="24"/>
        </w:rPr>
        <w:t>附件2:202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</w:rPr>
        <w:t>年</w:t>
      </w:r>
      <w:r>
        <w:rPr>
          <w:rFonts w:asciiTheme="minorEastAsia" w:hAnsiTheme="minorEastAsia"/>
          <w:b/>
          <w:bCs/>
          <w:sz w:val="24"/>
          <w:szCs w:val="24"/>
        </w:rPr>
        <w:t>研究生课程思政优秀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教学</w:t>
      </w:r>
      <w:r>
        <w:rPr>
          <w:rFonts w:asciiTheme="minorEastAsia" w:hAnsiTheme="minorEastAsia"/>
          <w:b/>
          <w:bCs/>
          <w:sz w:val="24"/>
          <w:szCs w:val="24"/>
        </w:rPr>
        <w:t>案例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推荐</w:t>
      </w:r>
      <w:r>
        <w:rPr>
          <w:rFonts w:asciiTheme="minorEastAsia" w:hAnsiTheme="minorEastAsia"/>
          <w:b/>
          <w:bCs/>
          <w:sz w:val="24"/>
          <w:szCs w:val="24"/>
        </w:rPr>
        <w:t>获奖名单</w:t>
      </w:r>
    </w:p>
    <w:bookmarkEnd w:id="0"/>
    <w:tbl>
      <w:tblPr>
        <w:tblStyle w:val="2"/>
        <w:tblW w:w="9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090"/>
        <w:gridCol w:w="2554"/>
        <w:gridCol w:w="976"/>
        <w:gridCol w:w="1096"/>
      </w:tblGrid>
      <w:tr w14:paraId="2455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案例主题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依托课程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推荐学院</w:t>
            </w:r>
          </w:p>
        </w:tc>
      </w:tr>
      <w:tr w14:paraId="2423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科创精神—钱学森开拓进取的创新之路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传递过程原理(Ⅱ)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金君素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2F02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“碳”无止境，做中国人自己的碳材料，“碳”索创新的科学家们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纳米微粒及化工医药应用技术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涂伟霞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51D5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从微生物的“以小搏大”到同学们的“小我大贡献”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环境生物技术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王曙光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0DDF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开发高效生物农药 守护民众饮食安全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环境生物技术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王曙光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34E5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不畏艰难，无私奉献——我国生物催化先驱张树政院士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工业催化原理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吴登峰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7B5B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浅谈日本核污染水排海事件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</w:tr>
      <w:tr w14:paraId="0C77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C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国家高水平科技自立自强之“化碳为纤”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9A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8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石淑先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</w:tr>
      <w:tr w14:paraId="7408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以国家需要为己任，笃信科技救国、追求真理、无私奉献的“两弹一星”科学家郭永怀先生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高等流体力学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马润梅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7C9F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甘为人梯、奖掖后学、矢志创新、勇担重任的人工智能学者汤晓鸥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人工智能与机械工程概论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姜博午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364D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数据安全重于泰山，自主可控刻不容缓——中外科技争夺战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安全工程数据库建设及实例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08E2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砥砺前行探索之路，秉承弘扬创新精神——往复压缩机健康监测及诊断技术发展历程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设备状态监测与诊断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7BC6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大国重器与工程精神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有限元法及其应用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5337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崇高信念，心系祖国，勇于实践、不惧实验失败，在失败中学习和成长，提升学生不惧困境的境界和素养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高聚物加工流变学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</w:tr>
      <w:tr w14:paraId="4814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人工智能与社会伦理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人工智能原理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</w:tr>
      <w:tr w14:paraId="3E1A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探索中文信息处理，用科技助力民族复兴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自然语言理解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</w:tr>
      <w:tr w14:paraId="08A3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观典防务转板科创板：科创引领，转板先锋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叶彦艺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</w:tr>
      <w:tr w14:paraId="5371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</w:tr>
      <w:tr w14:paraId="067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网红人设企业（如涵控股）美国退市带来的思考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企业伦理与社会责任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</w:tr>
      <w:tr w14:paraId="77ED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“毫厘决胜千里，最优引领未来”——数值算法的稳定性和最优性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常延贞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  <w:tr w14:paraId="1FBC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科学家精神融入数值分析教学：以吴文俊为例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  <w:tr w14:paraId="397A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恪守科学精神，提升民族自信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计算物理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胡自玉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</w:tbl>
    <w:p w14:paraId="17CD2B6D"/>
    <w:p w14:paraId="6287A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0DC2"/>
    <w:rsid w:val="3E9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2024-12-13T09:25:00Z</dcterms:created>
  <dc:creator> 杏仁</dc:creator>
  <cp:lastModifiedBy> 杏仁</cp:lastModifiedBy>
  <dcterms:modified xsi:type="dcterms:W3CDTF">2024-12-13T09:25:46Z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7EEC4A33BDDF46828FD813B91595460E_11</vt:lpwstr>
  </property>
</Properties>
</file>